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FD3400" w:rsidTr="00FD34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FD3400" w:rsidRDefault="001D1B6F" w:rsidP="00FD3400">
            <w:pPr>
              <w:spacing w:before="60"/>
              <w:ind w:left="-28" w:firstLine="11"/>
            </w:pPr>
            <w:r w:rsidRPr="00F46AD3">
              <w:rPr>
                <w:noProof/>
                <w:lang w:eastAsia="en-AU"/>
              </w:rPr>
              <w:drawing>
                <wp:inline distT="0" distB="0" distL="0" distR="0">
                  <wp:extent cx="2560320" cy="1021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400" w:rsidRDefault="00FD3400" w:rsidP="00FD3400">
            <w:pPr>
              <w:ind w:right="283"/>
            </w:pPr>
          </w:p>
        </w:tc>
        <w:tc>
          <w:tcPr>
            <w:tcW w:w="4677" w:type="dxa"/>
          </w:tcPr>
          <w:p w:rsidR="00FD3400" w:rsidRPr="00DC0047" w:rsidRDefault="00FD3400" w:rsidP="00FD3400">
            <w:pPr>
              <w:rPr>
                <w:rFonts w:ascii="Verdana" w:hAnsi="Verdana"/>
                <w:b/>
                <w:kern w:val="24"/>
                <w:sz w:val="18"/>
                <w:szCs w:val="18"/>
              </w:rPr>
            </w:pPr>
            <w:r w:rsidRPr="00DC0047">
              <w:rPr>
                <w:rFonts w:ascii="Verdana" w:hAnsi="Verdana"/>
                <w:b/>
                <w:kern w:val="24"/>
                <w:sz w:val="18"/>
                <w:szCs w:val="18"/>
              </w:rPr>
              <w:t>NRG Gladstone Operating Services Pty Ltd</w:t>
            </w:r>
          </w:p>
          <w:p w:rsidR="00FD3400" w:rsidRPr="00DC0047" w:rsidRDefault="00FD3400" w:rsidP="00FD3400">
            <w:pPr>
              <w:tabs>
                <w:tab w:val="left" w:pos="3544"/>
              </w:tabs>
              <w:ind w:right="283"/>
              <w:rPr>
                <w:rFonts w:ascii="Verdana" w:hAnsi="Verdana"/>
                <w:kern w:val="24"/>
                <w:sz w:val="14"/>
                <w:szCs w:val="14"/>
              </w:rPr>
            </w:pPr>
            <w:r w:rsidRPr="00DC0047">
              <w:rPr>
                <w:rFonts w:ascii="Verdana" w:hAnsi="Verdana"/>
                <w:kern w:val="24"/>
                <w:sz w:val="14"/>
                <w:szCs w:val="14"/>
              </w:rPr>
              <w:t>(Operator for the Gladstone Power Station Joint Venture)</w:t>
            </w:r>
          </w:p>
          <w:p w:rsidR="00FD3400" w:rsidRPr="00DC0047" w:rsidRDefault="00FD3400" w:rsidP="00FD3400">
            <w:pPr>
              <w:tabs>
                <w:tab w:val="left" w:pos="3544"/>
              </w:tabs>
              <w:ind w:right="283"/>
              <w:rPr>
                <w:rFonts w:ascii="Verdana" w:hAnsi="Verdana"/>
                <w:kern w:val="24"/>
                <w:sz w:val="14"/>
                <w:szCs w:val="14"/>
              </w:rPr>
            </w:pPr>
            <w:r w:rsidRPr="00DC0047">
              <w:rPr>
                <w:rFonts w:ascii="Verdana" w:hAnsi="Verdana"/>
                <w:kern w:val="24"/>
                <w:sz w:val="14"/>
                <w:szCs w:val="14"/>
              </w:rPr>
              <w:t>A.C.N. 061 519 275</w:t>
            </w:r>
          </w:p>
          <w:p w:rsidR="00FD3400" w:rsidRPr="00DC0047" w:rsidRDefault="00FD3400" w:rsidP="00FD3400">
            <w:pPr>
              <w:tabs>
                <w:tab w:val="left" w:pos="3544"/>
              </w:tabs>
              <w:spacing w:after="120"/>
              <w:ind w:right="283"/>
              <w:rPr>
                <w:rFonts w:ascii="Verdana" w:hAnsi="Verdana"/>
                <w:i/>
                <w:kern w:val="24"/>
                <w:sz w:val="14"/>
                <w:szCs w:val="14"/>
              </w:rPr>
            </w:pPr>
          </w:p>
          <w:p w:rsidR="00FD3400" w:rsidRPr="00DC0047" w:rsidRDefault="00FD3400" w:rsidP="00FD3400">
            <w:pPr>
              <w:tabs>
                <w:tab w:val="left" w:pos="3544"/>
              </w:tabs>
              <w:spacing w:after="120"/>
              <w:ind w:right="283"/>
              <w:rPr>
                <w:rFonts w:ascii="Verdana" w:hAnsi="Verdana"/>
                <w:kern w:val="24"/>
                <w:sz w:val="14"/>
                <w:szCs w:val="14"/>
              </w:rPr>
            </w:pPr>
            <w:r w:rsidRPr="00DC0047">
              <w:rPr>
                <w:rFonts w:ascii="Verdana" w:hAnsi="Verdana"/>
                <w:i/>
                <w:kern w:val="24"/>
                <w:sz w:val="14"/>
                <w:szCs w:val="14"/>
              </w:rPr>
              <w:t>Mail Address:</w:t>
            </w:r>
          </w:p>
          <w:p w:rsidR="00FD3400" w:rsidRPr="00DC0047" w:rsidRDefault="00FD3400" w:rsidP="00FD3400">
            <w:pPr>
              <w:tabs>
                <w:tab w:val="left" w:pos="3515"/>
              </w:tabs>
              <w:ind w:right="283"/>
              <w:rPr>
                <w:rFonts w:ascii="Verdana" w:hAnsi="Verdana"/>
                <w:kern w:val="24"/>
                <w:sz w:val="14"/>
                <w:szCs w:val="14"/>
              </w:rPr>
            </w:pPr>
            <w:r w:rsidRPr="00DC0047">
              <w:rPr>
                <w:rFonts w:ascii="Verdana" w:hAnsi="Verdana"/>
                <w:kern w:val="24"/>
                <w:sz w:val="14"/>
                <w:szCs w:val="14"/>
              </w:rPr>
              <w:t>Gladstone Power Station</w:t>
            </w:r>
          </w:p>
          <w:p w:rsidR="00FD3400" w:rsidRPr="00DC0047" w:rsidRDefault="00FD3400" w:rsidP="00FD3400">
            <w:pPr>
              <w:tabs>
                <w:tab w:val="left" w:pos="4536"/>
                <w:tab w:val="left" w:pos="5812"/>
              </w:tabs>
              <w:ind w:right="283"/>
              <w:jc w:val="both"/>
              <w:rPr>
                <w:rFonts w:ascii="Verdana" w:hAnsi="Verdana"/>
                <w:kern w:val="24"/>
                <w:sz w:val="14"/>
                <w:szCs w:val="14"/>
              </w:rPr>
            </w:pPr>
            <w:r w:rsidRPr="00DC0047">
              <w:rPr>
                <w:rFonts w:ascii="Verdana" w:hAnsi="Verdana"/>
                <w:kern w:val="24"/>
                <w:sz w:val="14"/>
                <w:szCs w:val="14"/>
              </w:rPr>
              <w:t>Hanson Road</w:t>
            </w:r>
          </w:p>
          <w:p w:rsidR="00FD3400" w:rsidRPr="00DC0047" w:rsidRDefault="00A872AA" w:rsidP="00FD3400">
            <w:pPr>
              <w:tabs>
                <w:tab w:val="left" w:pos="4536"/>
                <w:tab w:val="left" w:pos="5812"/>
              </w:tabs>
              <w:ind w:right="283"/>
              <w:jc w:val="both"/>
              <w:rPr>
                <w:rFonts w:ascii="Verdana" w:hAnsi="Verdana"/>
                <w:kern w:val="24"/>
                <w:sz w:val="14"/>
                <w:szCs w:val="14"/>
              </w:rPr>
            </w:pPr>
            <w:r>
              <w:rPr>
                <w:rFonts w:ascii="Verdana" w:hAnsi="Verdana"/>
                <w:kern w:val="24"/>
                <w:sz w:val="14"/>
                <w:szCs w:val="14"/>
              </w:rPr>
              <w:t>P</w:t>
            </w:r>
            <w:r w:rsidR="00FD3400" w:rsidRPr="00DC0047">
              <w:rPr>
                <w:rFonts w:ascii="Verdana" w:hAnsi="Verdana"/>
                <w:kern w:val="24"/>
                <w:sz w:val="14"/>
                <w:szCs w:val="14"/>
              </w:rPr>
              <w:t>O Box 5046</w:t>
            </w:r>
          </w:p>
          <w:p w:rsidR="00FD3400" w:rsidRPr="00DC0047" w:rsidRDefault="00FD3400" w:rsidP="00FD3400">
            <w:pPr>
              <w:tabs>
                <w:tab w:val="left" w:pos="4536"/>
                <w:tab w:val="left" w:pos="5812"/>
              </w:tabs>
              <w:ind w:right="283"/>
              <w:rPr>
                <w:rFonts w:ascii="Verdana" w:hAnsi="Verdana"/>
                <w:kern w:val="24"/>
                <w:sz w:val="14"/>
                <w:szCs w:val="14"/>
              </w:rPr>
            </w:pPr>
            <w:r w:rsidRPr="00DC0047">
              <w:rPr>
                <w:rFonts w:ascii="Verdana" w:hAnsi="Verdana"/>
                <w:kern w:val="24"/>
                <w:sz w:val="14"/>
                <w:szCs w:val="14"/>
              </w:rPr>
              <w:t>Gladstone  Qld  4680</w:t>
            </w:r>
          </w:p>
          <w:p w:rsidR="00FD3400" w:rsidRPr="00DC0047" w:rsidRDefault="00FD3400" w:rsidP="00FD3400">
            <w:pPr>
              <w:tabs>
                <w:tab w:val="left" w:pos="4536"/>
                <w:tab w:val="left" w:pos="5812"/>
              </w:tabs>
              <w:ind w:right="283"/>
              <w:rPr>
                <w:rFonts w:ascii="Verdana" w:hAnsi="Verdana"/>
                <w:kern w:val="24"/>
                <w:sz w:val="14"/>
                <w:szCs w:val="14"/>
              </w:rPr>
            </w:pPr>
            <w:r w:rsidRPr="00DC0047">
              <w:rPr>
                <w:rFonts w:ascii="Verdana" w:hAnsi="Verdana"/>
                <w:kern w:val="24"/>
                <w:sz w:val="14"/>
                <w:szCs w:val="14"/>
              </w:rPr>
              <w:t>Australia</w:t>
            </w:r>
          </w:p>
          <w:p w:rsidR="00FD3400" w:rsidRPr="00DC0047" w:rsidRDefault="00FD3400" w:rsidP="00FD3400">
            <w:pPr>
              <w:tabs>
                <w:tab w:val="left" w:pos="4536"/>
                <w:tab w:val="left" w:pos="5812"/>
              </w:tabs>
              <w:ind w:right="283"/>
              <w:rPr>
                <w:rFonts w:ascii="Verdana" w:hAnsi="Verdana"/>
                <w:kern w:val="24"/>
                <w:sz w:val="14"/>
                <w:szCs w:val="14"/>
              </w:rPr>
            </w:pPr>
          </w:p>
          <w:p w:rsidR="00FD3400" w:rsidRPr="00DC0047" w:rsidRDefault="00E24E79" w:rsidP="00FD3400">
            <w:pPr>
              <w:tabs>
                <w:tab w:val="left" w:pos="1451"/>
              </w:tabs>
              <w:ind w:right="283"/>
              <w:rPr>
                <w:rFonts w:ascii="Verdana" w:hAnsi="Verdana"/>
                <w:kern w:val="24"/>
                <w:sz w:val="14"/>
                <w:szCs w:val="14"/>
              </w:rPr>
            </w:pPr>
            <w:r>
              <w:rPr>
                <w:rFonts w:ascii="Verdana" w:hAnsi="Verdana"/>
                <w:kern w:val="24"/>
                <w:sz w:val="14"/>
                <w:szCs w:val="14"/>
              </w:rPr>
              <w:t xml:space="preserve">Email: </w:t>
            </w:r>
            <w:hyperlink r:id="rId13" w:history="1">
              <w:r w:rsidR="00495F64" w:rsidRPr="00E21FFA">
                <w:rPr>
                  <w:rStyle w:val="Hyperlink"/>
                  <w:rFonts w:ascii="Verdana" w:hAnsi="Verdana"/>
                  <w:kern w:val="24"/>
                  <w:sz w:val="14"/>
                  <w:szCs w:val="14"/>
                </w:rPr>
                <w:t>contracts@nrggos.com.au</w:t>
              </w:r>
            </w:hyperlink>
            <w:r>
              <w:rPr>
                <w:rFonts w:ascii="Verdana" w:hAnsi="Verdana"/>
                <w:kern w:val="24"/>
                <w:sz w:val="14"/>
                <w:szCs w:val="14"/>
              </w:rPr>
              <w:t xml:space="preserve"> </w:t>
            </w:r>
          </w:p>
        </w:tc>
      </w:tr>
    </w:tbl>
    <w:p w:rsidR="0019180C" w:rsidRPr="00FD3400" w:rsidRDefault="0019180C" w:rsidP="00C6643E">
      <w:pPr>
        <w:rPr>
          <w:rFonts w:ascii="Verdana" w:hAnsi="Verdana"/>
        </w:rPr>
      </w:pPr>
    </w:p>
    <w:p w:rsidR="00197318" w:rsidRDefault="00197318" w:rsidP="00C6643E">
      <w:pPr>
        <w:tabs>
          <w:tab w:val="left" w:pos="1134"/>
        </w:tabs>
        <w:rPr>
          <w:rFonts w:ascii="Verdana" w:hAnsi="Verdana"/>
          <w:lang w:val="en-GB"/>
        </w:rPr>
      </w:pPr>
    </w:p>
    <w:p w:rsidR="00197318" w:rsidRDefault="00197318" w:rsidP="00C6643E">
      <w:pPr>
        <w:tabs>
          <w:tab w:val="left" w:pos="1134"/>
        </w:tabs>
        <w:rPr>
          <w:rFonts w:ascii="Verdana" w:hAnsi="Verdana"/>
          <w:lang w:val="en-GB"/>
        </w:rPr>
      </w:pPr>
    </w:p>
    <w:p w:rsidR="00E24E79" w:rsidRDefault="00E24E79" w:rsidP="00C6643E">
      <w:pPr>
        <w:tabs>
          <w:tab w:val="left" w:pos="1134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Dear Supplier / Contractor,</w:t>
      </w:r>
    </w:p>
    <w:p w:rsidR="00E24E79" w:rsidRDefault="00E24E79" w:rsidP="00C6643E">
      <w:pPr>
        <w:tabs>
          <w:tab w:val="left" w:pos="1134"/>
        </w:tabs>
        <w:rPr>
          <w:rFonts w:ascii="Verdana" w:hAnsi="Verdana"/>
          <w:lang w:val="en-GB"/>
        </w:rPr>
      </w:pPr>
    </w:p>
    <w:p w:rsidR="00E24E79" w:rsidRDefault="00E24E79" w:rsidP="00E24E79">
      <w:pPr>
        <w:rPr>
          <w:rFonts w:ascii="Verdana" w:hAnsi="Verdana"/>
        </w:rPr>
      </w:pPr>
      <w:r w:rsidRPr="00E24E79">
        <w:rPr>
          <w:rFonts w:ascii="Verdana" w:hAnsi="Verdana"/>
        </w:rPr>
        <w:t>NRG Gladstone Operating Services Pty Ltd (NRGGOS) is changing the way that it notifies suppliers of up-coming quotations/tenders.</w:t>
      </w:r>
    </w:p>
    <w:p w:rsidR="00E24E79" w:rsidRPr="00E24E79" w:rsidRDefault="00E24E79" w:rsidP="00E24E79">
      <w:pPr>
        <w:rPr>
          <w:rFonts w:ascii="Verdana" w:hAnsi="Verdana"/>
        </w:rPr>
      </w:pPr>
      <w:bookmarkStart w:id="0" w:name="_GoBack"/>
      <w:bookmarkEnd w:id="0"/>
    </w:p>
    <w:p w:rsidR="00E24E79" w:rsidRPr="00E24E79" w:rsidRDefault="00E24E79" w:rsidP="00E24E79">
      <w:pPr>
        <w:rPr>
          <w:rFonts w:ascii="Verdana" w:hAnsi="Verdana"/>
          <w:b/>
        </w:rPr>
      </w:pPr>
      <w:r w:rsidRPr="00E24E79">
        <w:rPr>
          <w:rFonts w:ascii="Verdana" w:hAnsi="Verdana"/>
          <w:b/>
        </w:rPr>
        <w:t>How will this affect you?</w:t>
      </w:r>
    </w:p>
    <w:p w:rsidR="00E24E79" w:rsidRPr="00E24E79" w:rsidRDefault="00E24E79" w:rsidP="00E24E79">
      <w:pPr>
        <w:pStyle w:val="ListParagraph"/>
        <w:numPr>
          <w:ilvl w:val="0"/>
          <w:numId w:val="1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NRG</w:t>
      </w:r>
      <w:r>
        <w:rPr>
          <w:rFonts w:ascii="Verdana" w:hAnsi="Verdana"/>
          <w:sz w:val="20"/>
          <w:szCs w:val="20"/>
        </w:rPr>
        <w:t xml:space="preserve">GOS </w:t>
      </w:r>
      <w:r w:rsidRPr="00E24E79">
        <w:rPr>
          <w:rFonts w:ascii="Verdana" w:hAnsi="Verdana"/>
          <w:sz w:val="20"/>
          <w:szCs w:val="20"/>
        </w:rPr>
        <w:t xml:space="preserve">will be placing/advertising their quotations/tenders electronically from their new eTender portal at </w:t>
      </w:r>
      <w:hyperlink r:id="rId14" w:history="1">
        <w:r w:rsidRPr="00E24E79">
          <w:rPr>
            <w:rStyle w:val="Hyperlink"/>
            <w:rFonts w:ascii="Verdana" w:hAnsi="Verdana"/>
            <w:sz w:val="20"/>
            <w:szCs w:val="20"/>
          </w:rPr>
          <w:t>https://www.tenderlink.com/nrggos/</w:t>
        </w:r>
      </w:hyperlink>
    </w:p>
    <w:p w:rsidR="00E24E79" w:rsidRPr="00E24E79" w:rsidRDefault="00E24E79" w:rsidP="00E24E79">
      <w:pPr>
        <w:pStyle w:val="ListParagraph"/>
        <w:numPr>
          <w:ilvl w:val="0"/>
          <w:numId w:val="1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The portal will then send an email directly to relevant suppliers</w:t>
      </w:r>
      <w:r>
        <w:rPr>
          <w:rFonts w:ascii="Verdana" w:hAnsi="Verdana"/>
          <w:sz w:val="20"/>
          <w:szCs w:val="20"/>
        </w:rPr>
        <w:t>/contractors</w:t>
      </w:r>
      <w:r w:rsidRPr="00E24E79">
        <w:rPr>
          <w:rFonts w:ascii="Verdana" w:hAnsi="Verdana"/>
          <w:sz w:val="20"/>
          <w:szCs w:val="20"/>
        </w:rPr>
        <w:t xml:space="preserve"> each time a new quotation or tender is released.</w:t>
      </w:r>
    </w:p>
    <w:p w:rsidR="00E24E79" w:rsidRPr="00E24E79" w:rsidRDefault="00E24E79" w:rsidP="00E24E79">
      <w:pPr>
        <w:pStyle w:val="ListParagraph"/>
        <w:numPr>
          <w:ilvl w:val="0"/>
          <w:numId w:val="1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If you are interested in the quotation or tender, you will be able to download the tender documents directly from the portal.</w:t>
      </w:r>
    </w:p>
    <w:p w:rsidR="00E24E79" w:rsidRPr="00E24E79" w:rsidRDefault="00E24E79" w:rsidP="00E24E79">
      <w:pPr>
        <w:rPr>
          <w:rFonts w:ascii="Verdana" w:hAnsi="Verdana"/>
          <w:b/>
        </w:rPr>
      </w:pPr>
      <w:r w:rsidRPr="00E24E79">
        <w:rPr>
          <w:rFonts w:ascii="Verdana" w:hAnsi="Verdana"/>
          <w:b/>
        </w:rPr>
        <w:t>What are the benefits for you?</w:t>
      </w:r>
    </w:p>
    <w:p w:rsidR="00E24E79" w:rsidRPr="00E24E79" w:rsidRDefault="00E24E79" w:rsidP="00E24E79">
      <w:pPr>
        <w:pStyle w:val="ListParagraph"/>
        <w:numPr>
          <w:ilvl w:val="0"/>
          <w:numId w:val="2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Immediate notification of all new notices relevant to your respective needs.</w:t>
      </w:r>
    </w:p>
    <w:p w:rsidR="00E24E79" w:rsidRPr="00E24E79" w:rsidRDefault="00E24E79" w:rsidP="00E24E79">
      <w:pPr>
        <w:pStyle w:val="ListParagraph"/>
        <w:numPr>
          <w:ilvl w:val="0"/>
          <w:numId w:val="2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Previous risk of missing (or not finding out about) new contracts becomes minimal.</w:t>
      </w:r>
    </w:p>
    <w:p w:rsidR="00E24E79" w:rsidRPr="00E24E79" w:rsidRDefault="00E24E79" w:rsidP="00E24E79">
      <w:pPr>
        <w:pStyle w:val="ListParagraph"/>
        <w:numPr>
          <w:ilvl w:val="0"/>
          <w:numId w:val="2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You will no longer need to waste your valuable time searching multiple paper and web based sources endeavouring to keep abreast of what is of interest to your business.</w:t>
      </w:r>
    </w:p>
    <w:p w:rsidR="00E24E79" w:rsidRPr="00E24E79" w:rsidRDefault="00E24E79" w:rsidP="00E24E79">
      <w:pPr>
        <w:pStyle w:val="ListParagraph"/>
        <w:numPr>
          <w:ilvl w:val="0"/>
          <w:numId w:val="2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You will receive all relevant tenders within 1 single email communication.</w:t>
      </w:r>
    </w:p>
    <w:p w:rsidR="00E24E79" w:rsidRPr="00E24E79" w:rsidRDefault="00E24E79" w:rsidP="00E24E79">
      <w:pPr>
        <w:pStyle w:val="ListParagraph"/>
        <w:numPr>
          <w:ilvl w:val="0"/>
          <w:numId w:val="2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You will have immediate access to relevant documentation, to understand better the scope and details at the earliest possible stage.</w:t>
      </w:r>
    </w:p>
    <w:p w:rsidR="00E24E79" w:rsidRPr="00E24E79" w:rsidRDefault="00E24E79" w:rsidP="00E24E79">
      <w:pPr>
        <w:pStyle w:val="ListParagraph"/>
        <w:numPr>
          <w:ilvl w:val="0"/>
          <w:numId w:val="2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 xml:space="preserve">Participate in Online Tender Forums </w:t>
      </w:r>
    </w:p>
    <w:p w:rsidR="00E24E79" w:rsidRPr="00E24E79" w:rsidRDefault="00E24E79" w:rsidP="00E24E79">
      <w:pPr>
        <w:pStyle w:val="ListParagraph"/>
        <w:numPr>
          <w:ilvl w:val="0"/>
          <w:numId w:val="2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Be notified and receive copies of all addenda relating to the quotation or tender.</w:t>
      </w:r>
    </w:p>
    <w:p w:rsidR="00E24E79" w:rsidRPr="00E24E79" w:rsidRDefault="00E24E79" w:rsidP="00E24E79">
      <w:pPr>
        <w:pStyle w:val="ListParagraph"/>
        <w:numPr>
          <w:ilvl w:val="0"/>
          <w:numId w:val="2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Respond electronically via the secure Electronic Tender Box (saving time and money in printing and delivery costs).</w:t>
      </w:r>
    </w:p>
    <w:p w:rsidR="00E24E79" w:rsidRPr="00E24E79" w:rsidRDefault="00E24E79" w:rsidP="00E24E79">
      <w:pPr>
        <w:rPr>
          <w:rFonts w:ascii="Verdana" w:hAnsi="Verdana"/>
          <w:b/>
        </w:rPr>
      </w:pPr>
      <w:r w:rsidRPr="00E24E79">
        <w:rPr>
          <w:rFonts w:ascii="Verdana" w:hAnsi="Verdana"/>
          <w:b/>
        </w:rPr>
        <w:t>What You Need to Do:</w:t>
      </w:r>
    </w:p>
    <w:p w:rsidR="00E24E79" w:rsidRPr="00E24E79" w:rsidRDefault="00E24E79" w:rsidP="00E24E79">
      <w:pPr>
        <w:jc w:val="both"/>
        <w:rPr>
          <w:rFonts w:ascii="Verdana" w:hAnsi="Verdana"/>
        </w:rPr>
      </w:pPr>
      <w:r w:rsidRPr="00E24E79">
        <w:rPr>
          <w:rFonts w:ascii="Verdana" w:hAnsi="Verdana"/>
        </w:rPr>
        <w:t>Even though you may have been carrying out work previously for NRG</w:t>
      </w:r>
      <w:r w:rsidR="00423D0D">
        <w:rPr>
          <w:rFonts w:ascii="Verdana" w:hAnsi="Verdana"/>
        </w:rPr>
        <w:t>GOS</w:t>
      </w:r>
      <w:r w:rsidRPr="00E24E79">
        <w:rPr>
          <w:rFonts w:ascii="Verdana" w:hAnsi="Verdana"/>
        </w:rPr>
        <w:t xml:space="preserve"> you need to register on the portal so we can ensure that we have correct and current details and contact/s for your organisation. </w:t>
      </w:r>
    </w:p>
    <w:p w:rsidR="00E24E79" w:rsidRDefault="00E24E79" w:rsidP="00E24E79">
      <w:pPr>
        <w:jc w:val="both"/>
        <w:rPr>
          <w:rFonts w:ascii="Verdana" w:hAnsi="Verdana"/>
          <w:b/>
          <w:color w:val="FF0000"/>
          <w:u w:val="single"/>
        </w:rPr>
      </w:pPr>
    </w:p>
    <w:p w:rsidR="00E24E79" w:rsidRDefault="00E24E79" w:rsidP="00E24E79">
      <w:pPr>
        <w:jc w:val="both"/>
        <w:rPr>
          <w:rFonts w:ascii="Verdana" w:hAnsi="Verdana"/>
          <w:b/>
          <w:color w:val="FF0000"/>
          <w:u w:val="single"/>
        </w:rPr>
      </w:pPr>
      <w:r w:rsidRPr="00E24E79">
        <w:rPr>
          <w:rFonts w:ascii="Verdana" w:hAnsi="Verdana"/>
          <w:b/>
          <w:color w:val="FF0000"/>
          <w:u w:val="single"/>
        </w:rPr>
        <w:t>Registration is Free</w:t>
      </w:r>
    </w:p>
    <w:p w:rsidR="00E24E79" w:rsidRPr="00E24E79" w:rsidRDefault="00E24E79" w:rsidP="00E24E79">
      <w:pPr>
        <w:jc w:val="both"/>
        <w:rPr>
          <w:rFonts w:ascii="Verdana" w:hAnsi="Verdana"/>
          <w:b/>
        </w:rPr>
      </w:pPr>
    </w:p>
    <w:p w:rsidR="00E24E79" w:rsidRPr="00E24E79" w:rsidRDefault="00E24E79" w:rsidP="00E24E79">
      <w:pPr>
        <w:pStyle w:val="ListParagraph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 xml:space="preserve">Go to </w:t>
      </w:r>
      <w:hyperlink r:id="rId15" w:history="1">
        <w:r w:rsidRPr="00E24E79">
          <w:rPr>
            <w:rStyle w:val="Hyperlink"/>
            <w:rFonts w:ascii="Verdana" w:hAnsi="Verdana"/>
            <w:sz w:val="20"/>
            <w:szCs w:val="20"/>
          </w:rPr>
          <w:t>https://www.tenderlink.com/nrggos/</w:t>
        </w:r>
      </w:hyperlink>
    </w:p>
    <w:p w:rsidR="00E24E79" w:rsidRPr="00E24E79" w:rsidRDefault="00E24E79" w:rsidP="00E24E79">
      <w:pPr>
        <w:pStyle w:val="ListParagraph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Click on the Registration tab on the menu bar</w:t>
      </w:r>
    </w:p>
    <w:p w:rsidR="00E24E79" w:rsidRPr="00E24E79" w:rsidRDefault="00E24E79" w:rsidP="00E24E79">
      <w:pPr>
        <w:pStyle w:val="ListParagraph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Complete the Registration Wizard</w:t>
      </w:r>
    </w:p>
    <w:p w:rsidR="00E24E79" w:rsidRDefault="00E24E79" w:rsidP="00E24E79">
      <w:pPr>
        <w:pStyle w:val="ListParagraph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E24E79">
        <w:rPr>
          <w:rFonts w:ascii="Verdana" w:hAnsi="Verdana"/>
          <w:sz w:val="20"/>
          <w:szCs w:val="20"/>
        </w:rPr>
        <w:t>If you require assistance with registration please contact the support helpline</w:t>
      </w:r>
    </w:p>
    <w:p w:rsidR="00925C37" w:rsidRDefault="00925C37" w:rsidP="00925C37">
      <w:pPr>
        <w:pStyle w:val="ListParagraph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25C37">
        <w:rPr>
          <w:rFonts w:ascii="Verdana" w:hAnsi="Verdana"/>
          <w:sz w:val="18"/>
          <w:szCs w:val="18"/>
        </w:rPr>
        <w:t xml:space="preserve">Tenderlink Customer Support Help Desk </w:t>
      </w:r>
    </w:p>
    <w:p w:rsidR="00925C37" w:rsidRPr="00925C37" w:rsidRDefault="00925C37" w:rsidP="00925C37">
      <w:pPr>
        <w:pStyle w:val="ListParagraph"/>
        <w:ind w:left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Ph: 1</w:t>
      </w:r>
      <w:r w:rsidRPr="00925C37">
        <w:rPr>
          <w:rFonts w:ascii="Verdana" w:hAnsi="Verdana"/>
          <w:sz w:val="18"/>
          <w:szCs w:val="18"/>
        </w:rPr>
        <w:t xml:space="preserve">800 233 533 </w:t>
      </w:r>
      <w:r>
        <w:rPr>
          <w:rFonts w:ascii="Verdana" w:hAnsi="Verdana"/>
          <w:sz w:val="18"/>
          <w:szCs w:val="18"/>
        </w:rPr>
        <w:t xml:space="preserve">Email: </w:t>
      </w:r>
      <w:hyperlink r:id="rId16" w:history="1">
        <w:r w:rsidRPr="00925C37">
          <w:rPr>
            <w:rStyle w:val="Hyperlink"/>
            <w:rFonts w:ascii="Verdana" w:hAnsi="Verdana"/>
            <w:sz w:val="18"/>
            <w:szCs w:val="18"/>
          </w:rPr>
          <w:t>support@tenderlink.com</w:t>
        </w:r>
      </w:hyperlink>
      <w:r w:rsidRPr="00925C37">
        <w:rPr>
          <w:rFonts w:ascii="Verdana" w:hAnsi="Verdana"/>
          <w:sz w:val="18"/>
          <w:szCs w:val="18"/>
        </w:rPr>
        <w:t xml:space="preserve"> </w:t>
      </w:r>
    </w:p>
    <w:p w:rsidR="00E24E79" w:rsidRPr="0070783E" w:rsidRDefault="00E24E79" w:rsidP="00E24E79">
      <w:pPr>
        <w:rPr>
          <w:rFonts w:ascii="Verdana" w:hAnsi="Verdana"/>
        </w:rPr>
      </w:pPr>
    </w:p>
    <w:p w:rsidR="0019180C" w:rsidRPr="00FD3400" w:rsidRDefault="0019180C" w:rsidP="00C6643E">
      <w:pPr>
        <w:tabs>
          <w:tab w:val="left" w:pos="1134"/>
        </w:tabs>
        <w:rPr>
          <w:rFonts w:ascii="Verdana" w:hAnsi="Verdana"/>
          <w:lang w:val="en-GB"/>
        </w:rPr>
      </w:pPr>
    </w:p>
    <w:p w:rsidR="0019180C" w:rsidRDefault="00E24E79" w:rsidP="00C6643E">
      <w:pPr>
        <w:tabs>
          <w:tab w:val="left" w:pos="1134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Kind regards</w:t>
      </w:r>
    </w:p>
    <w:p w:rsidR="00F42526" w:rsidRPr="0070783E" w:rsidRDefault="00E24E79" w:rsidP="0070783E">
      <w:pPr>
        <w:tabs>
          <w:tab w:val="left" w:pos="1134"/>
        </w:tabs>
        <w:rPr>
          <w:rFonts w:ascii="Verdana" w:hAnsi="Verdana"/>
          <w:lang w:val="en-GB"/>
        </w:rPr>
        <w:sectPr w:rsidR="00F42526" w:rsidRPr="0070783E" w:rsidSect="00E24E79">
          <w:footerReference w:type="default" r:id="rId17"/>
          <w:type w:val="continuous"/>
          <w:pgSz w:w="11907" w:h="16840" w:code="9"/>
          <w:pgMar w:top="567" w:right="1134" w:bottom="567" w:left="1701" w:header="425" w:footer="425" w:gutter="0"/>
          <w:cols w:space="720"/>
        </w:sectPr>
      </w:pPr>
      <w:r>
        <w:rPr>
          <w:rFonts w:ascii="Verdana" w:hAnsi="Verdana"/>
          <w:lang w:val="en-GB"/>
        </w:rPr>
        <w:t xml:space="preserve">NRG Gladstone Operating Services Pty Ltd </w:t>
      </w:r>
    </w:p>
    <w:p w:rsidR="00D64A10" w:rsidRPr="00FD3400" w:rsidRDefault="00D64A10" w:rsidP="00C6643E">
      <w:pPr>
        <w:tabs>
          <w:tab w:val="left" w:pos="1134"/>
        </w:tabs>
        <w:rPr>
          <w:rFonts w:ascii="Verdana" w:hAnsi="Verdana"/>
          <w:lang w:val="en-GB"/>
        </w:rPr>
      </w:pPr>
    </w:p>
    <w:sectPr w:rsidR="00D64A10" w:rsidRPr="00FD3400" w:rsidSect="00F42526">
      <w:headerReference w:type="default" r:id="rId18"/>
      <w:footerReference w:type="default" r:id="rId19"/>
      <w:type w:val="continuous"/>
      <w:pgSz w:w="11907" w:h="16840" w:code="9"/>
      <w:pgMar w:top="851" w:right="1134" w:bottom="567" w:left="1701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D6" w:rsidRDefault="005369D6">
      <w:r>
        <w:separator/>
      </w:r>
    </w:p>
  </w:endnote>
  <w:endnote w:type="continuationSeparator" w:id="0">
    <w:p w:rsidR="005369D6" w:rsidRDefault="0053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79" w:rsidRPr="00FD3400" w:rsidRDefault="00E24E79" w:rsidP="00CA00C5">
    <w:pPr>
      <w:ind w:right="-284"/>
      <w:rPr>
        <w:rFonts w:ascii="Verdana" w:hAnsi="Verdana"/>
        <w:sz w:val="16"/>
      </w:rPr>
    </w:pPr>
    <w:r w:rsidRPr="00FD3400">
      <w:rPr>
        <w:rFonts w:ascii="Verdana" w:hAnsi="Verdana"/>
        <w:sz w:val="16"/>
      </w:rPr>
      <w:t>___________________________________________________________________________</w:t>
    </w:r>
    <w:r>
      <w:rPr>
        <w:rFonts w:ascii="Verdana" w:hAnsi="Verdana"/>
        <w:sz w:val="16"/>
      </w:rPr>
      <w:t>_________________</w:t>
    </w:r>
  </w:p>
  <w:p w:rsidR="00E24E79" w:rsidRPr="00FD3400" w:rsidRDefault="00E24E79" w:rsidP="000979C6"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120" w:after="120"/>
      <w:ind w:right="284"/>
      <w:rPr>
        <w:rFonts w:ascii="Verdana" w:hAnsi="Verdana"/>
        <w:sz w:val="9"/>
        <w:szCs w:val="9"/>
      </w:rPr>
    </w:pPr>
    <w:r w:rsidRPr="00FD3400">
      <w:rPr>
        <w:rFonts w:ascii="Verdana" w:hAnsi="Verdana"/>
        <w:sz w:val="9"/>
        <w:szCs w:val="9"/>
      </w:rPr>
      <w:t>The Gladstone Power Station Joint Venture is comprised of the following companies which are liable severally in the following proportions:</w:t>
    </w:r>
  </w:p>
  <w:tbl>
    <w:tblPr>
      <w:tblW w:w="9464" w:type="dxa"/>
      <w:tblLook w:val="04A0" w:firstRow="1" w:lastRow="0" w:firstColumn="1" w:lastColumn="0" w:noHBand="0" w:noVBand="1"/>
    </w:tblPr>
    <w:tblGrid>
      <w:gridCol w:w="1101"/>
      <w:gridCol w:w="992"/>
      <w:gridCol w:w="1417"/>
      <w:gridCol w:w="1701"/>
      <w:gridCol w:w="1560"/>
      <w:gridCol w:w="1134"/>
      <w:gridCol w:w="1559"/>
    </w:tblGrid>
    <w:tr w:rsidR="00E24E79" w:rsidRPr="00FD3400" w:rsidTr="00CA00C5">
      <w:tc>
        <w:tcPr>
          <w:tcW w:w="1101" w:type="dxa"/>
          <w:shd w:val="clear" w:color="auto" w:fill="auto"/>
        </w:tcPr>
        <w:p w:rsidR="00E24E79" w:rsidRPr="00FD3400" w:rsidRDefault="00E24E79" w:rsidP="00926E02">
          <w:pPr>
            <w:ind w:right="-108"/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GPS Energy Pty Ltd</w:t>
          </w:r>
        </w:p>
      </w:tc>
      <w:tc>
        <w:tcPr>
          <w:tcW w:w="992" w:type="dxa"/>
          <w:shd w:val="clear" w:color="auto" w:fill="auto"/>
        </w:tcPr>
        <w:p w:rsidR="00E24E79" w:rsidRPr="00FD3400" w:rsidRDefault="00E24E79" w:rsidP="00926E02">
          <w:pPr>
            <w:ind w:right="-108"/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GPS Power Pty Ltd</w:t>
          </w:r>
        </w:p>
      </w:tc>
      <w:tc>
        <w:tcPr>
          <w:tcW w:w="1417" w:type="dxa"/>
          <w:shd w:val="clear" w:color="auto" w:fill="auto"/>
        </w:tcPr>
        <w:p w:rsidR="00E24E79" w:rsidRPr="00FD3400" w:rsidRDefault="00E24E79" w:rsidP="00926E02">
          <w:pPr>
            <w:ind w:right="-108"/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Sunshine State Power B.V.</w:t>
          </w:r>
        </w:p>
      </w:tc>
      <w:tc>
        <w:tcPr>
          <w:tcW w:w="1701" w:type="dxa"/>
          <w:shd w:val="clear" w:color="auto" w:fill="auto"/>
        </w:tcPr>
        <w:p w:rsidR="00E24E79" w:rsidRPr="00FD3400" w:rsidRDefault="00E24E79" w:rsidP="00926E02">
          <w:pPr>
            <w:ind w:right="-154"/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Sunshine State Power (No.2) B.V.</w:t>
          </w:r>
        </w:p>
      </w:tc>
      <w:tc>
        <w:tcPr>
          <w:tcW w:w="1560" w:type="dxa"/>
          <w:shd w:val="clear" w:color="auto" w:fill="auto"/>
        </w:tcPr>
        <w:p w:rsidR="00E24E79" w:rsidRPr="00FD3400" w:rsidRDefault="00E24E79" w:rsidP="00926E02">
          <w:pPr>
            <w:ind w:right="-108"/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  <w:lang w:val="en-GB"/>
            </w:rPr>
            <w:t>Southern Cross GPS Pty Ltd.</w:t>
          </w:r>
        </w:p>
      </w:tc>
      <w:tc>
        <w:tcPr>
          <w:tcW w:w="1134" w:type="dxa"/>
          <w:shd w:val="clear" w:color="auto" w:fill="auto"/>
        </w:tcPr>
        <w:p w:rsidR="00E24E79" w:rsidRPr="00FD3400" w:rsidRDefault="00E24E79" w:rsidP="00926E02">
          <w:pPr>
            <w:ind w:right="-193"/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Ryowa II GPS Pty Ltd</w:t>
          </w:r>
        </w:p>
      </w:tc>
      <w:tc>
        <w:tcPr>
          <w:tcW w:w="1559" w:type="dxa"/>
          <w:shd w:val="clear" w:color="auto" w:fill="auto"/>
        </w:tcPr>
        <w:p w:rsidR="00E24E79" w:rsidRPr="00FD3400" w:rsidRDefault="00E24E79" w:rsidP="00926E02">
          <w:pPr>
            <w:ind w:right="-142"/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YKK GPS (Queensland) Pty Ltd</w:t>
          </w:r>
        </w:p>
      </w:tc>
    </w:tr>
    <w:tr w:rsidR="00E24E79" w:rsidRPr="000F15BD" w:rsidTr="00CA00C5">
      <w:tc>
        <w:tcPr>
          <w:tcW w:w="1101" w:type="dxa"/>
          <w:shd w:val="clear" w:color="auto" w:fill="auto"/>
        </w:tcPr>
        <w:p w:rsidR="00E24E79" w:rsidRPr="000F15BD" w:rsidRDefault="00E24E79" w:rsidP="000979C6">
          <w:pPr>
            <w:rPr>
              <w:rFonts w:ascii="Verdana" w:hAnsi="Verdana"/>
              <w:sz w:val="8"/>
              <w:szCs w:val="8"/>
            </w:rPr>
          </w:pPr>
          <w:r w:rsidRPr="000F15BD">
            <w:rPr>
              <w:rFonts w:ascii="Verdana" w:hAnsi="Verdana"/>
              <w:sz w:val="8"/>
              <w:szCs w:val="8"/>
            </w:rPr>
            <w:t>ACN 063 207 456</w:t>
          </w:r>
        </w:p>
      </w:tc>
      <w:tc>
        <w:tcPr>
          <w:tcW w:w="992" w:type="dxa"/>
          <w:shd w:val="clear" w:color="auto" w:fill="auto"/>
        </w:tcPr>
        <w:p w:rsidR="00E24E79" w:rsidRPr="000F15BD" w:rsidRDefault="00E24E79" w:rsidP="000979C6">
          <w:pPr>
            <w:rPr>
              <w:rFonts w:ascii="Verdana" w:hAnsi="Verdana"/>
              <w:sz w:val="8"/>
              <w:szCs w:val="8"/>
            </w:rPr>
          </w:pPr>
          <w:r w:rsidRPr="000F15BD">
            <w:rPr>
              <w:rFonts w:ascii="Verdana" w:hAnsi="Verdana"/>
              <w:sz w:val="8"/>
              <w:szCs w:val="8"/>
            </w:rPr>
            <w:t>ACN 009 103 422</w:t>
          </w:r>
        </w:p>
      </w:tc>
      <w:tc>
        <w:tcPr>
          <w:tcW w:w="1417" w:type="dxa"/>
          <w:shd w:val="clear" w:color="auto" w:fill="auto"/>
        </w:tcPr>
        <w:p w:rsidR="00E24E79" w:rsidRPr="000F15BD" w:rsidRDefault="00E24E79" w:rsidP="000979C6">
          <w:pPr>
            <w:rPr>
              <w:rFonts w:ascii="Verdana" w:hAnsi="Verdana"/>
              <w:sz w:val="8"/>
              <w:szCs w:val="8"/>
            </w:rPr>
          </w:pPr>
          <w:r w:rsidRPr="000F15BD">
            <w:rPr>
              <w:rFonts w:ascii="Verdana" w:hAnsi="Verdana"/>
              <w:sz w:val="8"/>
              <w:szCs w:val="8"/>
            </w:rPr>
            <w:t>ARBN 062 295 425</w:t>
          </w:r>
        </w:p>
      </w:tc>
      <w:tc>
        <w:tcPr>
          <w:tcW w:w="1701" w:type="dxa"/>
          <w:shd w:val="clear" w:color="auto" w:fill="auto"/>
        </w:tcPr>
        <w:p w:rsidR="00E24E79" w:rsidRPr="000F15BD" w:rsidRDefault="00E24E79" w:rsidP="000979C6">
          <w:pPr>
            <w:rPr>
              <w:rFonts w:ascii="Verdana" w:hAnsi="Verdana"/>
              <w:sz w:val="8"/>
              <w:szCs w:val="8"/>
            </w:rPr>
          </w:pPr>
          <w:r w:rsidRPr="000F15BD">
            <w:rPr>
              <w:rFonts w:ascii="Verdana" w:hAnsi="Verdana"/>
              <w:sz w:val="8"/>
              <w:szCs w:val="8"/>
            </w:rPr>
            <w:t>ARBN 063 382 829</w:t>
          </w:r>
        </w:p>
      </w:tc>
      <w:tc>
        <w:tcPr>
          <w:tcW w:w="1560" w:type="dxa"/>
          <w:shd w:val="clear" w:color="auto" w:fill="auto"/>
        </w:tcPr>
        <w:p w:rsidR="00E24E79" w:rsidRPr="000F15BD" w:rsidRDefault="00E24E79" w:rsidP="000979C6">
          <w:pPr>
            <w:rPr>
              <w:rFonts w:ascii="Verdana" w:hAnsi="Verdana"/>
              <w:sz w:val="8"/>
              <w:szCs w:val="8"/>
            </w:rPr>
          </w:pPr>
          <w:r w:rsidRPr="000F15BD">
            <w:rPr>
              <w:rFonts w:ascii="Verdana" w:hAnsi="Verdana"/>
              <w:sz w:val="8"/>
              <w:szCs w:val="8"/>
            </w:rPr>
            <w:t>ACN 063 779 028</w:t>
          </w:r>
        </w:p>
      </w:tc>
      <w:tc>
        <w:tcPr>
          <w:tcW w:w="1134" w:type="dxa"/>
          <w:shd w:val="clear" w:color="auto" w:fill="auto"/>
        </w:tcPr>
        <w:p w:rsidR="00E24E79" w:rsidRPr="000F15BD" w:rsidRDefault="00E24E79" w:rsidP="00AA7012">
          <w:pPr>
            <w:tabs>
              <w:tab w:val="left" w:pos="1134"/>
            </w:tabs>
            <w:rPr>
              <w:rFonts w:ascii="Verdana" w:hAnsi="Verdana"/>
              <w:sz w:val="8"/>
              <w:szCs w:val="8"/>
            </w:rPr>
          </w:pPr>
          <w:r w:rsidRPr="000F15BD">
            <w:rPr>
              <w:rFonts w:ascii="Verdana" w:hAnsi="Verdana"/>
              <w:sz w:val="8"/>
              <w:szCs w:val="8"/>
              <w:lang w:val="en-GB"/>
            </w:rPr>
            <w:t xml:space="preserve">ACN 063 </w:t>
          </w:r>
          <w:r>
            <w:rPr>
              <w:rFonts w:ascii="Verdana" w:hAnsi="Verdana"/>
              <w:sz w:val="8"/>
              <w:szCs w:val="8"/>
              <w:lang w:val="en-GB"/>
            </w:rPr>
            <w:t>780 058</w:t>
          </w:r>
        </w:p>
      </w:tc>
      <w:tc>
        <w:tcPr>
          <w:tcW w:w="1559" w:type="dxa"/>
          <w:shd w:val="clear" w:color="auto" w:fill="auto"/>
        </w:tcPr>
        <w:p w:rsidR="00E24E79" w:rsidRPr="000F15BD" w:rsidRDefault="00E24E79" w:rsidP="000979C6">
          <w:pPr>
            <w:rPr>
              <w:rFonts w:ascii="Verdana" w:hAnsi="Verdana"/>
              <w:sz w:val="8"/>
              <w:szCs w:val="8"/>
            </w:rPr>
          </w:pPr>
          <w:r w:rsidRPr="000F15BD">
            <w:rPr>
              <w:rFonts w:ascii="Verdana" w:hAnsi="Verdana"/>
              <w:sz w:val="8"/>
              <w:szCs w:val="8"/>
            </w:rPr>
            <w:t>ACN 062 905 275</w:t>
          </w:r>
        </w:p>
      </w:tc>
    </w:tr>
    <w:tr w:rsidR="00E24E79" w:rsidRPr="00FD3400" w:rsidTr="00CA00C5">
      <w:tc>
        <w:tcPr>
          <w:tcW w:w="1101" w:type="dxa"/>
          <w:shd w:val="clear" w:color="auto" w:fill="auto"/>
        </w:tcPr>
        <w:p w:rsidR="00E24E79" w:rsidRPr="00FD3400" w:rsidRDefault="00E24E79" w:rsidP="000979C6">
          <w:pPr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(22.125%)</w:t>
          </w:r>
        </w:p>
      </w:tc>
      <w:tc>
        <w:tcPr>
          <w:tcW w:w="992" w:type="dxa"/>
          <w:shd w:val="clear" w:color="auto" w:fill="auto"/>
        </w:tcPr>
        <w:p w:rsidR="00E24E79" w:rsidRPr="00FD3400" w:rsidRDefault="00E24E79" w:rsidP="000979C6">
          <w:pPr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(20.000%)</w:t>
          </w:r>
        </w:p>
      </w:tc>
      <w:tc>
        <w:tcPr>
          <w:tcW w:w="1417" w:type="dxa"/>
          <w:shd w:val="clear" w:color="auto" w:fill="auto"/>
        </w:tcPr>
        <w:p w:rsidR="00E24E79" w:rsidRPr="00FD3400" w:rsidRDefault="00E24E79" w:rsidP="000979C6">
          <w:pPr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(20.000%)</w:t>
          </w:r>
        </w:p>
      </w:tc>
      <w:tc>
        <w:tcPr>
          <w:tcW w:w="1701" w:type="dxa"/>
          <w:shd w:val="clear" w:color="auto" w:fill="auto"/>
        </w:tcPr>
        <w:p w:rsidR="00E24E79" w:rsidRPr="00FD3400" w:rsidRDefault="00E24E79" w:rsidP="000979C6">
          <w:pPr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(17.500%)</w:t>
          </w:r>
        </w:p>
      </w:tc>
      <w:tc>
        <w:tcPr>
          <w:tcW w:w="1560" w:type="dxa"/>
          <w:shd w:val="clear" w:color="auto" w:fill="auto"/>
        </w:tcPr>
        <w:p w:rsidR="00E24E79" w:rsidRPr="00FD3400" w:rsidRDefault="00E24E79" w:rsidP="000979C6">
          <w:pPr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(8.500%)</w:t>
          </w:r>
        </w:p>
      </w:tc>
      <w:tc>
        <w:tcPr>
          <w:tcW w:w="1134" w:type="dxa"/>
          <w:shd w:val="clear" w:color="auto" w:fill="auto"/>
        </w:tcPr>
        <w:p w:rsidR="00E24E79" w:rsidRPr="00FD3400" w:rsidRDefault="00E24E79" w:rsidP="000979C6">
          <w:pPr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(7.125%)</w:t>
          </w:r>
        </w:p>
      </w:tc>
      <w:tc>
        <w:tcPr>
          <w:tcW w:w="1559" w:type="dxa"/>
          <w:shd w:val="clear" w:color="auto" w:fill="auto"/>
        </w:tcPr>
        <w:p w:rsidR="00E24E79" w:rsidRPr="00FD3400" w:rsidRDefault="00E24E79" w:rsidP="000979C6">
          <w:pPr>
            <w:rPr>
              <w:rFonts w:ascii="Verdana" w:hAnsi="Verdana"/>
              <w:sz w:val="9"/>
              <w:szCs w:val="9"/>
            </w:rPr>
          </w:pPr>
          <w:r w:rsidRPr="00FD3400">
            <w:rPr>
              <w:rFonts w:ascii="Verdana" w:hAnsi="Verdana"/>
              <w:sz w:val="9"/>
              <w:szCs w:val="9"/>
            </w:rPr>
            <w:t>(4.750%)</w:t>
          </w:r>
        </w:p>
      </w:tc>
    </w:tr>
  </w:tbl>
  <w:p w:rsidR="00E24E79" w:rsidRPr="000F15BD" w:rsidRDefault="00E24E79">
    <w:pPr>
      <w:tabs>
        <w:tab w:val="right" w:pos="9072"/>
      </w:tabs>
      <w:spacing w:before="120"/>
      <w:rPr>
        <w:rFonts w:ascii="Verdana" w:hAnsi="Verdana"/>
        <w:sz w:val="10"/>
        <w:szCs w:val="10"/>
      </w:rPr>
    </w:pPr>
    <w:r w:rsidRPr="000F15BD">
      <w:rPr>
        <w:rFonts w:ascii="Verdana" w:hAnsi="Verdana"/>
        <w:sz w:val="10"/>
        <w:szCs w:val="10"/>
      </w:rPr>
      <w:tab/>
    </w:r>
    <w:r w:rsidRPr="000F15BD">
      <w:rPr>
        <w:rFonts w:ascii="Verdana" w:hAnsi="Verdana"/>
        <w:snapToGrid w:val="0"/>
        <w:sz w:val="10"/>
        <w:szCs w:val="10"/>
      </w:rPr>
      <w:t xml:space="preserve">Page </w:t>
    </w:r>
    <w:r w:rsidRPr="000F15BD">
      <w:rPr>
        <w:rFonts w:ascii="Verdana" w:hAnsi="Verdana"/>
        <w:snapToGrid w:val="0"/>
        <w:sz w:val="10"/>
        <w:szCs w:val="10"/>
      </w:rPr>
      <w:fldChar w:fldCharType="begin"/>
    </w:r>
    <w:r w:rsidRPr="000F15BD">
      <w:rPr>
        <w:rFonts w:ascii="Verdana" w:hAnsi="Verdana"/>
        <w:snapToGrid w:val="0"/>
        <w:sz w:val="10"/>
        <w:szCs w:val="10"/>
      </w:rPr>
      <w:instrText xml:space="preserve"> PAGE </w:instrText>
    </w:r>
    <w:r w:rsidRPr="000F15BD">
      <w:rPr>
        <w:rFonts w:ascii="Verdana" w:hAnsi="Verdana"/>
        <w:snapToGrid w:val="0"/>
        <w:sz w:val="10"/>
        <w:szCs w:val="10"/>
      </w:rPr>
      <w:fldChar w:fldCharType="separate"/>
    </w:r>
    <w:r w:rsidR="001D1B6F">
      <w:rPr>
        <w:rFonts w:ascii="Verdana" w:hAnsi="Verdana"/>
        <w:noProof/>
        <w:snapToGrid w:val="0"/>
        <w:sz w:val="10"/>
        <w:szCs w:val="10"/>
      </w:rPr>
      <w:t>1</w:t>
    </w:r>
    <w:r w:rsidRPr="000F15BD">
      <w:rPr>
        <w:rFonts w:ascii="Verdana" w:hAnsi="Verdana"/>
        <w:snapToGrid w:val="0"/>
        <w:sz w:val="10"/>
        <w:szCs w:val="10"/>
      </w:rPr>
      <w:fldChar w:fldCharType="end"/>
    </w:r>
    <w:r w:rsidRPr="000F15BD">
      <w:rPr>
        <w:rFonts w:ascii="Verdana" w:hAnsi="Verdana"/>
        <w:snapToGrid w:val="0"/>
        <w:sz w:val="10"/>
        <w:szCs w:val="10"/>
      </w:rPr>
      <w:t xml:space="preserve"> of </w:t>
    </w:r>
    <w:r w:rsidRPr="000F15BD">
      <w:rPr>
        <w:rFonts w:ascii="Verdana" w:hAnsi="Verdana"/>
        <w:snapToGrid w:val="0"/>
        <w:sz w:val="10"/>
        <w:szCs w:val="10"/>
      </w:rPr>
      <w:fldChar w:fldCharType="begin"/>
    </w:r>
    <w:r w:rsidRPr="000F15BD">
      <w:rPr>
        <w:rFonts w:ascii="Verdana" w:hAnsi="Verdana"/>
        <w:snapToGrid w:val="0"/>
        <w:sz w:val="10"/>
        <w:szCs w:val="10"/>
      </w:rPr>
      <w:instrText xml:space="preserve"> NUMPAGES </w:instrText>
    </w:r>
    <w:r w:rsidRPr="000F15BD">
      <w:rPr>
        <w:rFonts w:ascii="Verdana" w:hAnsi="Verdana"/>
        <w:snapToGrid w:val="0"/>
        <w:sz w:val="10"/>
        <w:szCs w:val="10"/>
      </w:rPr>
      <w:fldChar w:fldCharType="separate"/>
    </w:r>
    <w:r w:rsidR="001D1B6F">
      <w:rPr>
        <w:rFonts w:ascii="Verdana" w:hAnsi="Verdana"/>
        <w:noProof/>
        <w:snapToGrid w:val="0"/>
        <w:sz w:val="10"/>
        <w:szCs w:val="10"/>
      </w:rPr>
      <w:t>1</w:t>
    </w:r>
    <w:r w:rsidRPr="000F15BD">
      <w:rPr>
        <w:rFonts w:ascii="Verdana" w:hAnsi="Verdana"/>
        <w:snapToGrid w:val="0"/>
        <w:sz w:val="10"/>
        <w:szCs w:val="10"/>
      </w:rPr>
      <w:fldChar w:fldCharType="end"/>
    </w:r>
    <w:r w:rsidRPr="000F15BD">
      <w:rPr>
        <w:rFonts w:ascii="Verdana" w:hAnsi="Verdana"/>
        <w:sz w:val="10"/>
        <w:szCs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79" w:rsidRDefault="00E24E79">
    <w:pPr>
      <w:tabs>
        <w:tab w:val="right" w:pos="9072"/>
      </w:tabs>
      <w:spacing w:before="12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Lower\p \* MERGEFORMAT </w:instrText>
    </w:r>
    <w:r>
      <w:rPr>
        <w:sz w:val="12"/>
      </w:rPr>
      <w:fldChar w:fldCharType="separate"/>
    </w:r>
    <w:r w:rsidR="00197318">
      <w:rPr>
        <w:noProof/>
        <w:sz w:val="12"/>
      </w:rPr>
      <w:t>\\gpsfile\cbowra$\desktop\wip\nrggos - tenderlink registration.docx.doc</w:t>
    </w:r>
    <w:r>
      <w:rPr>
        <w:sz w:val="12"/>
      </w:rPr>
      <w:fldChar w:fldCharType="end"/>
    </w:r>
    <w:r>
      <w:rPr>
        <w:sz w:val="12"/>
      </w:rPr>
      <w:tab/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70783E">
      <w:rPr>
        <w:noProof/>
        <w:snapToGrid w:val="0"/>
        <w:sz w:val="12"/>
      </w:rPr>
      <w:t>2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of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197318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D6" w:rsidRDefault="005369D6">
      <w:r>
        <w:separator/>
      </w:r>
    </w:p>
  </w:footnote>
  <w:footnote w:type="continuationSeparator" w:id="0">
    <w:p w:rsidR="005369D6" w:rsidRDefault="0053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7195"/>
    </w:tblGrid>
    <w:tr w:rsidR="00E24E79" w:rsidRPr="00E13476" w:rsidTr="00E13476">
      <w:tc>
        <w:tcPr>
          <w:tcW w:w="2093" w:type="dxa"/>
          <w:shd w:val="clear" w:color="auto" w:fill="auto"/>
        </w:tcPr>
        <w:p w:rsidR="00E24E79" w:rsidRPr="00E13476" w:rsidRDefault="001D1B6F" w:rsidP="00E13476">
          <w:pPr>
            <w:tabs>
              <w:tab w:val="left" w:pos="1134"/>
            </w:tabs>
            <w:spacing w:before="200"/>
            <w:ind w:right="284"/>
            <w:rPr>
              <w:rFonts w:ascii="Verdana" w:hAnsi="Verdana"/>
              <w:lang w:val="en-GB"/>
            </w:rPr>
          </w:pPr>
          <w:r w:rsidRPr="009A696E">
            <w:rPr>
              <w:noProof/>
              <w:lang w:eastAsia="en-AU"/>
            </w:rPr>
            <w:drawing>
              <wp:inline distT="0" distB="0" distL="0" distR="0">
                <wp:extent cx="1173480" cy="82296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shd w:val="clear" w:color="auto" w:fill="auto"/>
        </w:tcPr>
        <w:p w:rsidR="00E24E79" w:rsidRPr="00E13476" w:rsidRDefault="00E24E79" w:rsidP="00E13476">
          <w:pPr>
            <w:pStyle w:val="Header"/>
            <w:jc w:val="right"/>
            <w:rPr>
              <w:rFonts w:ascii="Arial" w:hAnsi="Arial"/>
              <w:kern w:val="24"/>
            </w:rPr>
          </w:pPr>
        </w:p>
        <w:p w:rsidR="00E24E79" w:rsidRPr="00E13476" w:rsidRDefault="00E24E79" w:rsidP="00E13476">
          <w:pPr>
            <w:pStyle w:val="Header"/>
            <w:jc w:val="right"/>
            <w:rPr>
              <w:rFonts w:ascii="Arial" w:hAnsi="Arial"/>
              <w:kern w:val="24"/>
            </w:rPr>
          </w:pPr>
        </w:p>
        <w:p w:rsidR="00E24E79" w:rsidRPr="00E13476" w:rsidRDefault="00E24E79" w:rsidP="00E13476">
          <w:pPr>
            <w:pStyle w:val="Header"/>
            <w:jc w:val="right"/>
            <w:rPr>
              <w:rFonts w:ascii="Arial" w:hAnsi="Arial"/>
              <w:kern w:val="24"/>
            </w:rPr>
          </w:pPr>
        </w:p>
        <w:p w:rsidR="00E24E79" w:rsidRPr="00E13476" w:rsidRDefault="00E24E79" w:rsidP="00E13476">
          <w:pPr>
            <w:pStyle w:val="Header"/>
            <w:jc w:val="right"/>
            <w:rPr>
              <w:rFonts w:ascii="Arial" w:hAnsi="Arial"/>
              <w:kern w:val="24"/>
            </w:rPr>
          </w:pPr>
        </w:p>
        <w:p w:rsidR="00E24E79" w:rsidRPr="00E13476" w:rsidRDefault="00E24E79" w:rsidP="00E13476">
          <w:pPr>
            <w:pStyle w:val="Header"/>
            <w:jc w:val="right"/>
            <w:rPr>
              <w:rFonts w:ascii="Arial" w:hAnsi="Arial"/>
              <w:kern w:val="24"/>
            </w:rPr>
          </w:pPr>
          <w:r w:rsidRPr="00E13476">
            <w:rPr>
              <w:rFonts w:ascii="Arial" w:hAnsi="Arial"/>
              <w:kern w:val="24"/>
            </w:rPr>
            <w:t>Double Click and Type in Subject Matter</w:t>
          </w:r>
        </w:p>
        <w:p w:rsidR="00E24E79" w:rsidRPr="00E13476" w:rsidRDefault="00E24E79" w:rsidP="00E13476">
          <w:pPr>
            <w:pStyle w:val="Header"/>
            <w:spacing w:after="120"/>
            <w:jc w:val="right"/>
            <w:rPr>
              <w:rFonts w:ascii="Verdana" w:hAnsi="Verdana"/>
              <w:lang w:val="en-GB"/>
            </w:rPr>
          </w:pPr>
          <w:r w:rsidRPr="00E13476">
            <w:rPr>
              <w:rFonts w:ascii="Arial" w:hAnsi="Arial"/>
              <w:kern w:val="24"/>
            </w:rPr>
            <w:t>Double Click and Type in who this addressed to</w:t>
          </w:r>
        </w:p>
      </w:tc>
    </w:tr>
  </w:tbl>
  <w:p w:rsidR="00E24E79" w:rsidRDefault="00E24E79" w:rsidP="009302B9">
    <w:pPr>
      <w:pStyle w:val="Header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3E9"/>
    <w:multiLevelType w:val="hybridMultilevel"/>
    <w:tmpl w:val="D8221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59C9"/>
    <w:multiLevelType w:val="hybridMultilevel"/>
    <w:tmpl w:val="CAA470F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E13FB2"/>
    <w:multiLevelType w:val="hybridMultilevel"/>
    <w:tmpl w:val="72E8B8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E2"/>
    <w:rsid w:val="000979C6"/>
    <w:rsid w:val="000F15BD"/>
    <w:rsid w:val="00126562"/>
    <w:rsid w:val="00184970"/>
    <w:rsid w:val="0019180C"/>
    <w:rsid w:val="00197318"/>
    <w:rsid w:val="001D1B6F"/>
    <w:rsid w:val="001D7545"/>
    <w:rsid w:val="00220821"/>
    <w:rsid w:val="003077A4"/>
    <w:rsid w:val="003415DF"/>
    <w:rsid w:val="003B0CBC"/>
    <w:rsid w:val="003D7778"/>
    <w:rsid w:val="00423D0D"/>
    <w:rsid w:val="00495F64"/>
    <w:rsid w:val="00516D96"/>
    <w:rsid w:val="005335FE"/>
    <w:rsid w:val="005369D6"/>
    <w:rsid w:val="0058551E"/>
    <w:rsid w:val="00602158"/>
    <w:rsid w:val="00641874"/>
    <w:rsid w:val="00641E90"/>
    <w:rsid w:val="0070783E"/>
    <w:rsid w:val="00711F5E"/>
    <w:rsid w:val="00867EE2"/>
    <w:rsid w:val="008E79FD"/>
    <w:rsid w:val="00913D67"/>
    <w:rsid w:val="00925C37"/>
    <w:rsid w:val="00926E02"/>
    <w:rsid w:val="009302B9"/>
    <w:rsid w:val="009902C8"/>
    <w:rsid w:val="009C5480"/>
    <w:rsid w:val="00A73E68"/>
    <w:rsid w:val="00A872AA"/>
    <w:rsid w:val="00AA7012"/>
    <w:rsid w:val="00B47044"/>
    <w:rsid w:val="00BA29F6"/>
    <w:rsid w:val="00BC1042"/>
    <w:rsid w:val="00C6567E"/>
    <w:rsid w:val="00C6642B"/>
    <w:rsid w:val="00C6643E"/>
    <w:rsid w:val="00CA00C5"/>
    <w:rsid w:val="00CB04D5"/>
    <w:rsid w:val="00CE786E"/>
    <w:rsid w:val="00CF62EF"/>
    <w:rsid w:val="00D64A10"/>
    <w:rsid w:val="00D85E64"/>
    <w:rsid w:val="00D924AF"/>
    <w:rsid w:val="00E018A1"/>
    <w:rsid w:val="00E13476"/>
    <w:rsid w:val="00E24E79"/>
    <w:rsid w:val="00E27653"/>
    <w:rsid w:val="00E27A10"/>
    <w:rsid w:val="00E56022"/>
    <w:rsid w:val="00EE503A"/>
    <w:rsid w:val="00F42526"/>
    <w:rsid w:val="00F558DA"/>
    <w:rsid w:val="00F60225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CB55A42-7944-4C04-89FE-20F25758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ind w:right="283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8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24E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4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3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racts@nrggos.com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tenderlin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enderlink.com/nrggo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enderlink.com/nrgg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RG%20Templates\Letters\NRG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valid Document Type" ma:contentTypeID="0x0101003BA14550906DDF49B3F9C739EFB00A8B040036FE1C1FF0D09243AA692DA0F33BB0AE" ma:contentTypeVersion="13" ma:contentTypeDescription="" ma:contentTypeScope="" ma:versionID="8a52c9ec46c5cce1b275ebfbaf04a926">
  <xsd:schema xmlns:xsd="http://www.w3.org/2001/XMLSchema" xmlns:xs="http://www.w3.org/2001/XMLSchema" xmlns:p="http://schemas.microsoft.com/office/2006/metadata/properties" xmlns:ns2="025a936e-a6ca-4130-a699-874d0d1170d1" xmlns:ns3="9009e269-af78-4cf0-8e6c-504f4bf08c2b" xmlns:ns4="20aba237-b36b-4b3d-a8ee-df26525e6e93" xmlns:ns5="1f2ef687-ae99-45ec-98f9-734b691b7e73" targetNamespace="http://schemas.microsoft.com/office/2006/metadata/properties" ma:root="true" ma:fieldsID="7894ab7f37034cded1181b38f2aedc33" ns2:_="" ns3:_="" ns4:_="" ns5:_="">
    <xsd:import namespace="025a936e-a6ca-4130-a699-874d0d1170d1"/>
    <xsd:import namespace="9009e269-af78-4cf0-8e6c-504f4bf08c2b"/>
    <xsd:import namespace="20aba237-b36b-4b3d-a8ee-df26525e6e93"/>
    <xsd:import namespace="1f2ef687-ae99-45ec-98f9-734b691b7e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3:Workgroups" minOccurs="0"/>
                <xsd:element ref="ns3:Document_x0020_Maintainer" minOccurs="0"/>
                <xsd:element ref="ns4:ReviewDate" minOccurs="0"/>
                <xsd:element ref="ns3:Doc_x0020_Category" minOccurs="0"/>
                <xsd:element ref="ns3:Doc_x0020_Category_x003a_Category" minOccurs="0"/>
                <xsd:element ref="ns3:Doc_x0020_Category_x003a_Subcategory" minOccurs="0"/>
                <xsd:element ref="ns3:State" minOccurs="0"/>
                <xsd:element ref="ns3:Document_x0020_Status" minOccurs="0"/>
                <xsd:element ref="ns3:Workgroups_x0020_Affected" minOccurs="0"/>
                <xsd:element ref="ns3:Review_x0020_Description" minOccurs="0"/>
                <xsd:element ref="ns3:DI" minOccurs="0"/>
                <xsd:element ref="ns5:DocumentType" minOccurs="0"/>
                <xsd:element ref="ns5:Controlled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a936e-a6ca-4130-a699-874d0d1170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9e269-af78-4cf0-8e6c-504f4bf08c2b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orkgroups" ma:index="12" nillable="true" ma:displayName="DocWorkgroup" ma:hidden="true" ma:list="{ab17521f-d219-4c34-b052-edd3e033f119}" ma:internalName="Workgroups" ma:readOnly="false" ma:showField="Title" ma:web="9009e269-af78-4cf0-8e6c-504f4bf08c2b">
      <xsd:simpleType>
        <xsd:restriction base="dms:Lookup"/>
      </xsd:simpleType>
    </xsd:element>
    <xsd:element name="Document_x0020_Maintainer" ma:index="13" nillable="true" ma:displayName="Document Maintainer" ma:list="UserInfo" ma:SearchPeopleOnly="false" ma:SharePointGroup="0" ma:internalName="Document_x0020_Maintai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Category" ma:index="15" nillable="true" ma:displayName="Doc Category" ma:list="{09fb5057-240d-4c4d-bcd6-014bc539d296}" ma:internalName="Doc_x0020_Category" ma:showField="Cat_x002d_Sub" ma:web="9009e269-af78-4cf0-8e6c-504f4bf08c2b">
      <xsd:simpleType>
        <xsd:restriction base="dms:Lookup"/>
      </xsd:simpleType>
    </xsd:element>
    <xsd:element name="Doc_x0020_Category_x003a_Category" ma:index="16" nillable="true" ma:displayName="Doc Category:Category" ma:list="{09fb5057-240d-4c4d-bcd6-014bc539d296}" ma:internalName="Doc_x0020_Category_x003A_Category" ma:readOnly="true" ma:showField="Category" ma:web="9009e269-af78-4cf0-8e6c-504f4bf08c2b">
      <xsd:simpleType>
        <xsd:restriction base="dms:Lookup"/>
      </xsd:simpleType>
    </xsd:element>
    <xsd:element name="Doc_x0020_Category_x003a_Subcategory" ma:index="17" nillable="true" ma:displayName="Doc Category:Subcategory" ma:list="{09fb5057-240d-4c4d-bcd6-014bc539d296}" ma:internalName="Doc_x0020_Category_x003A_Subcategory" ma:readOnly="true" ma:showField="Title" ma:web="9009e269-af78-4cf0-8e6c-504f4bf08c2b">
      <xsd:simpleType>
        <xsd:restriction base="dms:Lookup"/>
      </xsd:simpleType>
    </xsd:element>
    <xsd:element name="State" ma:index="18" nillable="true" ma:displayName="State" ma:default="Current" ma:format="Dropdown" ma:hidden="true" ma:internalName="State" ma:readOnly="false">
      <xsd:simpleType>
        <xsd:restriction base="dms:Choice">
          <xsd:enumeration value="Current"/>
          <xsd:enumeration value="Archived"/>
          <xsd:enumeration value="Archiving"/>
        </xsd:restriction>
      </xsd:simpleType>
    </xsd:element>
    <xsd:element name="Document_x0020_Status" ma:index="19" nillable="true" ma:displayName="Document Status" ma:hidden="true" ma:internalName="Document_x0020_Status" ma:readOnly="false">
      <xsd:simpleType>
        <xsd:restriction base="dms:Note"/>
      </xsd:simpleType>
    </xsd:element>
    <xsd:element name="Workgroups_x0020_Affected" ma:index="20" nillable="true" ma:displayName="Workgroups Affected" ma:list="{300f94c1-1bc5-43db-a077-a30aecff428c}" ma:internalName="Workgroups_x0020_Affected" ma:showField="Title" ma:web="9009e269-af78-4cf0-8e6c-504f4bf08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escription" ma:index="21" nillable="true" ma:displayName="Review Description" ma:hidden="true" ma:internalName="Review_x0020_Description" ma:readOnly="false">
      <xsd:simpleType>
        <xsd:restriction base="dms:Text">
          <xsd:maxLength value="255"/>
        </xsd:restriction>
      </xsd:simpleType>
    </xsd:element>
    <xsd:element name="DI" ma:index="22" nillable="true" ma:displayName="DI" ma:format="Hyperlink" ma:hidden="true" ma:internalName="D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ba237-b36b-4b3d-a8ee-df26525e6e93" elementFormDefault="qualified">
    <xsd:import namespace="http://schemas.microsoft.com/office/2006/documentManagement/types"/>
    <xsd:import namespace="http://schemas.microsoft.com/office/infopath/2007/PartnerControls"/>
    <xsd:element name="ReviewDate" ma:index="14" nillable="true" ma:displayName="Review Date" ma:format="DateOnly" ma:hidden="true" ma:internalName="Review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ef687-ae99-45ec-98f9-734b691b7e73" elementFormDefault="qualified">
    <xsd:import namespace="http://schemas.microsoft.com/office/2006/documentManagement/types"/>
    <xsd:import namespace="http://schemas.microsoft.com/office/infopath/2007/PartnerControls"/>
    <xsd:element name="DocumentType" ma:index="23" nillable="true" ma:displayName="DocumentType" ma:hidden="true" ma:internalName="DocumentType" ma:readOnly="false">
      <xsd:simpleType>
        <xsd:restriction base="dms:Text">
          <xsd:maxLength value="255"/>
        </xsd:restriction>
      </xsd:simpleType>
    </xsd:element>
    <xsd:element name="Controlled_x0020_Document_x0020_Type" ma:index="24" nillable="true" ma:displayName="Controlled Document Type" ma:hidden="true" ma:internalName="Controlled_x0020_Document_x0020_Typ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groups_x0020_Affected xmlns="9009e269-af78-4cf0-8e6c-504f4bf08c2b"/>
    <Document_x0020_Status xmlns="9009e269-af78-4cf0-8e6c-504f4bf08c2b" xsi:nil="true"/>
    <DI xmlns="9009e269-af78-4cf0-8e6c-504f4bf08c2b">
      <Url xsi:nil="true"/>
      <Description xsi:nil="true"/>
    </DI>
    <ReviewDate xmlns="20aba237-b36b-4b3d-a8ee-df26525e6e93" xsi:nil="true"/>
    <State xmlns="9009e269-af78-4cf0-8e6c-504f4bf08c2b">Current</State>
    <Controlled_x0020_Document_x0020_Type xmlns="1f2ef687-ae99-45ec-98f9-734b691b7e73" xsi:nil="true"/>
    <Doc_x0020_Category xmlns="9009e269-af78-4cf0-8e6c-504f4bf08c2b" xsi:nil="true"/>
    <Review_x0020_Description xmlns="9009e269-af78-4cf0-8e6c-504f4bf08c2b" xsi:nil="true"/>
    <Workgroups xmlns="9009e269-af78-4cf0-8e6c-504f4bf08c2b" xsi:nil="true"/>
    <DocumentType xmlns="1f2ef687-ae99-45ec-98f9-734b691b7e73" xsi:nil="true"/>
    <Approved_x0020_Version xmlns="9009e269-af78-4cf0-8e6c-504f4bf08c2b">
      <Url xsi:nil="true"/>
      <Description xsi:nil="true"/>
    </Approved_x0020_Version>
    <Document_x0020_Maintainer xmlns="9009e269-af78-4cf0-8e6c-504f4bf08c2b">
      <UserInfo>
        <DisplayName/>
        <AccountId xsi:nil="true"/>
        <AccountType/>
      </UserInfo>
    </Document_x0020_Maintainer>
  </documentManagement>
</p:properties>
</file>

<file path=customXml/itemProps1.xml><?xml version="1.0" encoding="utf-8"?>
<ds:datastoreItem xmlns:ds="http://schemas.openxmlformats.org/officeDocument/2006/customXml" ds:itemID="{BB8E6437-15C8-4077-9A8F-D122A39BD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a936e-a6ca-4130-a699-874d0d1170d1"/>
    <ds:schemaRef ds:uri="9009e269-af78-4cf0-8e6c-504f4bf08c2b"/>
    <ds:schemaRef ds:uri="20aba237-b36b-4b3d-a8ee-df26525e6e93"/>
    <ds:schemaRef ds:uri="1f2ef687-ae99-45ec-98f9-734b691b7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8BF98-BD55-41EE-BF69-5581D0978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2E9A9-6C2A-4A2B-85FA-EE86719508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9BC67D1-555B-4B66-8CD7-768279499F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2957F8-4671-46CA-99C6-FF64EFD9F596}">
  <ds:schemaRefs>
    <ds:schemaRef ds:uri="http://schemas.microsoft.com/office/2006/documentManagement/types"/>
    <ds:schemaRef ds:uri="http://schemas.microsoft.com/office/infopath/2007/PartnerControls"/>
    <ds:schemaRef ds:uri="20aba237-b36b-4b3d-a8ee-df26525e6e93"/>
    <ds:schemaRef ds:uri="1f2ef687-ae99-45ec-98f9-734b691b7e73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25a936e-a6ca-4130-a699-874d0d1170d1"/>
    <ds:schemaRef ds:uri="9009e269-af78-4cf0-8e6c-504f4bf08c2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NRG Letter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NRG Letter</vt:lpstr>
    </vt:vector>
  </TitlesOfParts>
  <Company>NRGGOS</Company>
  <LinksUpToDate>false</LinksUpToDate>
  <CharactersWithSpaces>2418</CharactersWithSpaces>
  <SharedDoc>false</SharedDoc>
  <HLinks>
    <vt:vector size="24" baseType="variant">
      <vt:variant>
        <vt:i4>4587631</vt:i4>
      </vt:variant>
      <vt:variant>
        <vt:i4>9</vt:i4>
      </vt:variant>
      <vt:variant>
        <vt:i4>0</vt:i4>
      </vt:variant>
      <vt:variant>
        <vt:i4>5</vt:i4>
      </vt:variant>
      <vt:variant>
        <vt:lpwstr>mailto:support@tenderlink.com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https://www.tenderlink.com/nrggos/</vt:lpwstr>
      </vt:variant>
      <vt:variant>
        <vt:lpwstr/>
      </vt:variant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https://www.tenderlink.com/nrggos/</vt:lpwstr>
      </vt:variant>
      <vt:variant>
        <vt:lpwstr/>
      </vt:variant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mailto:contracts@nrggos.com.au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NRG Letter</dc:title>
  <dc:subject/>
  <dc:creator>Patchett, Jodie (Admin)</dc:creator>
  <cp:keywords/>
  <cp:lastModifiedBy>Bowra, Crystal</cp:lastModifiedBy>
  <cp:revision>2</cp:revision>
  <cp:lastPrinted>2017-07-19T23:28:00Z</cp:lastPrinted>
  <dcterms:created xsi:type="dcterms:W3CDTF">2017-07-19T23:45:00Z</dcterms:created>
  <dcterms:modified xsi:type="dcterms:W3CDTF">2017-07-19T23:45:00Z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-1694501173</vt:i4>
  </property>
  <property fmtid="{D5CDD505-2E9C-101B-9397-08002B2CF9AE}" pid="3" name="_EmailSubject">
    <vt:lpwstr>NRG Letter.doc</vt:lpwstr>
  </property>
  <property fmtid="{D5CDD505-2E9C-101B-9397-08002B2CF9AE}" pid="4" name="_AuthorEmail">
    <vt:lpwstr>jotley@nrggos.com.au</vt:lpwstr>
  </property>
  <property fmtid="{D5CDD505-2E9C-101B-9397-08002B2CF9AE}" pid="5" name="_AuthorEmailDisplayName">
    <vt:lpwstr>Otley, Joel</vt:lpwstr>
  </property>
  <property fmtid="{D5CDD505-2E9C-101B-9397-08002B2CF9AE}" pid="6" name="_ReviewingToolsShownOnce">
    <vt:lpwstr/>
  </property>
  <property fmtid="{D5CDD505-2E9C-101B-9397-08002B2CF9AE}" pid="7" name="Order">
    <vt:lpwstr>1500.00000000000</vt:lpwstr>
  </property>
  <property fmtid="{D5CDD505-2E9C-101B-9397-08002B2CF9AE}" pid="8" name="Blah">
    <vt:lpwstr>1</vt:lpwstr>
  </property>
  <property fmtid="{D5CDD505-2E9C-101B-9397-08002B2CF9AE}" pid="9" name="WorkflowCreationPath">
    <vt:lpwstr>e1144cdd-0e37-40cb-b530-4d237accb521,5;e1144cdd-0e37-40cb-b530-4d237accb521,7;e1144cdd-0e37-40cb-b530-4d237accb521,9;e1144cdd-0e37-40cb-b530-4d237accb521,11;</vt:lpwstr>
  </property>
  <property fmtid="{D5CDD505-2E9C-101B-9397-08002B2CF9AE}" pid="10" name="_dlc_DocId">
    <vt:lpwstr>NRGDOC-2560-4233</vt:lpwstr>
  </property>
  <property fmtid="{D5CDD505-2E9C-101B-9397-08002B2CF9AE}" pid="11" name="_dlc_DocIdItemGuid">
    <vt:lpwstr>82b8b399-cfac-4911-9d66-1d99dd189205</vt:lpwstr>
  </property>
  <property fmtid="{D5CDD505-2E9C-101B-9397-08002B2CF9AE}" pid="12" name="_dlc_DocIdUrl">
    <vt:lpwstr>http://lunar/contdocs/_layouts/DocIdRedir.aspx?ID=NRGDOC-2560-4233, NRGDOC-2560-4233</vt:lpwstr>
  </property>
  <property fmtid="{D5CDD505-2E9C-101B-9397-08002B2CF9AE}" pid="13" name="Workflow">
    <vt:lpwstr/>
  </property>
  <property fmtid="{D5CDD505-2E9C-101B-9397-08002B2CF9AE}" pid="14" name="Owner">
    <vt:lpwstr>171</vt:lpwstr>
  </property>
  <property fmtid="{D5CDD505-2E9C-101B-9397-08002B2CF9AE}" pid="15" name="Confirmed Current">
    <vt:lpwstr>1</vt:lpwstr>
  </property>
  <property fmtid="{D5CDD505-2E9C-101B-9397-08002B2CF9AE}" pid="16" name="display_urn:schemas-microsoft-com:office:office#Owner">
    <vt:lpwstr>Lawson, Bernie</vt:lpwstr>
  </property>
  <property fmtid="{D5CDD505-2E9C-101B-9397-08002B2CF9AE}" pid="17" name="Flag for deletion">
    <vt:lpwstr>0</vt:lpwstr>
  </property>
  <property fmtid="{D5CDD505-2E9C-101B-9397-08002B2CF9AE}" pid="18" name="Document Type">
    <vt:lpwstr/>
  </property>
  <property fmtid="{D5CDD505-2E9C-101B-9397-08002B2CF9AE}" pid="19" name="IconOverlay">
    <vt:lpwstr/>
  </property>
  <property fmtid="{D5CDD505-2E9C-101B-9397-08002B2CF9AE}" pid="20" name="Subcategory">
    <vt:lpwstr/>
  </property>
  <property fmtid="{D5CDD505-2E9C-101B-9397-08002B2CF9AE}" pid="21" name="Category">
    <vt:lpwstr/>
  </property>
</Properties>
</file>